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CB0" w:rsidRPr="00ED5CB0" w:rsidRDefault="006F4F70" w:rsidP="006F4F70">
      <w:pPr>
        <w:jc w:val="right"/>
      </w:pPr>
      <w:r w:rsidRPr="00ED5CB0">
        <w:t xml:space="preserve">Приложение  </w:t>
      </w:r>
    </w:p>
    <w:p w:rsidR="00ED5CB0" w:rsidRPr="00ED5CB0" w:rsidRDefault="00ED5CB0" w:rsidP="006F4F70">
      <w:pPr>
        <w:jc w:val="right"/>
      </w:pPr>
      <w:r w:rsidRPr="00ED5CB0">
        <w:t xml:space="preserve">к Протоколу Общественного совета </w:t>
      </w:r>
    </w:p>
    <w:p w:rsidR="006F4F70" w:rsidRPr="00ED5CB0" w:rsidRDefault="00ED5CB0" w:rsidP="006F4F70">
      <w:pPr>
        <w:jc w:val="right"/>
      </w:pPr>
      <w:r w:rsidRPr="00ED5CB0">
        <w:t xml:space="preserve"> от 29.11.2016 г. №2</w:t>
      </w:r>
    </w:p>
    <w:p w:rsidR="006F4F70" w:rsidRDefault="006F4F70" w:rsidP="006F4F70">
      <w:pPr>
        <w:jc w:val="right"/>
        <w:rPr>
          <w:sz w:val="28"/>
          <w:szCs w:val="28"/>
        </w:rPr>
      </w:pPr>
    </w:p>
    <w:p w:rsidR="006F4F70" w:rsidRDefault="006F4F70" w:rsidP="006F4F70">
      <w:pPr>
        <w:shd w:val="clear" w:color="auto" w:fill="FFFFFF"/>
        <w:spacing w:line="216" w:lineRule="atLeast"/>
        <w:jc w:val="center"/>
        <w:outlineLvl w:val="2"/>
        <w:rPr>
          <w:b/>
          <w:bCs/>
          <w:color w:val="333333"/>
        </w:rPr>
      </w:pPr>
      <w:r>
        <w:rPr>
          <w:b/>
          <w:bCs/>
          <w:color w:val="333333"/>
        </w:rPr>
        <w:t xml:space="preserve">Показатели, характеризующие общие критерии оценки </w:t>
      </w:r>
    </w:p>
    <w:p w:rsidR="006F4F70" w:rsidRDefault="006F4F70" w:rsidP="006F4F70">
      <w:pPr>
        <w:shd w:val="clear" w:color="auto" w:fill="FFFFFF"/>
        <w:spacing w:line="216" w:lineRule="atLeast"/>
        <w:jc w:val="center"/>
        <w:outlineLvl w:val="2"/>
        <w:rPr>
          <w:b/>
          <w:bCs/>
          <w:color w:val="333333"/>
        </w:rPr>
      </w:pPr>
      <w:r>
        <w:rPr>
          <w:b/>
          <w:bCs/>
          <w:color w:val="333333"/>
        </w:rPr>
        <w:t xml:space="preserve">качества оказания услуг организациями культуры городского округа </w:t>
      </w:r>
      <w:proofErr w:type="gramStart"/>
      <w:r>
        <w:rPr>
          <w:b/>
          <w:bCs/>
          <w:color w:val="333333"/>
        </w:rPr>
        <w:t>Семеновский</w:t>
      </w:r>
      <w:proofErr w:type="gramEnd"/>
      <w:r>
        <w:rPr>
          <w:b/>
          <w:bCs/>
          <w:color w:val="333333"/>
        </w:rPr>
        <w:t xml:space="preserve"> </w:t>
      </w:r>
    </w:p>
    <w:p w:rsidR="006F4F70" w:rsidRDefault="006F4F70" w:rsidP="006F4F70">
      <w:pPr>
        <w:shd w:val="clear" w:color="auto" w:fill="FFFFFF"/>
        <w:spacing w:line="216" w:lineRule="atLeast"/>
        <w:jc w:val="center"/>
        <w:outlineLvl w:val="2"/>
        <w:rPr>
          <w:b/>
          <w:bCs/>
          <w:color w:val="333333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4"/>
        <w:gridCol w:w="1820"/>
        <w:gridCol w:w="2284"/>
        <w:gridCol w:w="1350"/>
      </w:tblGrid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№ </w:t>
            </w:r>
            <w:proofErr w:type="spellStart"/>
            <w:proofErr w:type="gramStart"/>
            <w:r>
              <w:rPr>
                <w:b/>
                <w:bCs/>
                <w:color w:val="333333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333333"/>
              </w:rPr>
              <w:t>/</w:t>
            </w:r>
            <w:proofErr w:type="spellStart"/>
            <w:r>
              <w:rPr>
                <w:b/>
                <w:bCs/>
                <w:color w:val="333333"/>
              </w:rPr>
              <w:t>п</w:t>
            </w:r>
            <w:proofErr w:type="spellEnd"/>
            <w:r>
              <w:rPr>
                <w:b/>
                <w:bCs/>
                <w:color w:val="333333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Показатель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 xml:space="preserve">Источник информации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 xml:space="preserve">Группа организаций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 xml:space="preserve">Диапазон значений показателей 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Открытость и доступность информации об организации культуры (0-30 баллов)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1.1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  <w:proofErr w:type="gramStart"/>
            <w:r>
              <w:rPr>
                <w:color w:val="333333"/>
              </w:rPr>
              <w:t>Наличие общей информации об организации культуры на официальном сайте организации культуры в сети «Интернет» в соответствии с приказом Минкультуры России от 20.02.2015 № 277 «Об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«Интернет</w:t>
            </w:r>
            <w:proofErr w:type="gramEnd"/>
            <w:r>
              <w:rPr>
                <w:color w:val="333333"/>
              </w:rPr>
              <w:t>» (</w:t>
            </w:r>
            <w:proofErr w:type="gramStart"/>
            <w:r>
              <w:rPr>
                <w:color w:val="333333"/>
              </w:rPr>
              <w:t>зарегистрирован</w:t>
            </w:r>
            <w:proofErr w:type="gramEnd"/>
            <w:r>
              <w:rPr>
                <w:color w:val="333333"/>
              </w:rPr>
              <w:t xml:space="preserve"> Минюстом России 08.05.2015, регистрационный № 37187)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официальный сайт организации культуры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0-10 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1.2.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Наличие информации о деятельности организации культуры на официальном сайте организации культуры в сети «Интернет» в соответствии с приказом Минкультуры России от 20.02.2015 № 277 «Об утверждении требований к содержанию и форме предоставления информации </w:t>
            </w:r>
            <w:r>
              <w:rPr>
                <w:color w:val="333333"/>
              </w:rPr>
              <w:lastRenderedPageBreak/>
              <w:t>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«Интернет</w:t>
            </w:r>
            <w:proofErr w:type="gramEnd"/>
            <w:r>
              <w:rPr>
                <w:color w:val="333333"/>
              </w:rPr>
              <w:t>» ((</w:t>
            </w:r>
            <w:proofErr w:type="gramStart"/>
            <w:r>
              <w:rPr>
                <w:color w:val="333333"/>
              </w:rPr>
              <w:t>зарегистрирован</w:t>
            </w:r>
            <w:proofErr w:type="gramEnd"/>
            <w:r>
              <w:rPr>
                <w:color w:val="333333"/>
              </w:rPr>
              <w:t xml:space="preserve"> Минюстом России 08.05.2015, регистрационный № 37187)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официальный сайт организации культуры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0-10 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1.3.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Доступность и актуальность информации о деятельности организации культуры, размещенной на территории организации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/>
            </w:tblPr>
            <w:tblGrid>
              <w:gridCol w:w="125"/>
              <w:gridCol w:w="50"/>
            </w:tblGrid>
            <w:tr w:rsidR="006F4F70">
              <w:tc>
                <w:tcPr>
                  <w:tcW w:w="1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F4F70" w:rsidRDefault="006F4F70">
                  <w:pPr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 xml:space="preserve">2 </w:t>
                  </w:r>
                </w:p>
              </w:tc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F4F70" w:rsidRDefault="006F4F70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</w:tbl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  <w:r>
              <w:rPr>
                <w:color w:val="333333"/>
              </w:rPr>
              <w:t>Комфортность условий предоставления услуг и доступность их получения (0-50 баллов)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2.1.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Комфортность условий пребывания в организации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spacing w:after="204" w:line="216" w:lineRule="atLeast"/>
              <w:outlineLvl w:val="2"/>
              <w:rPr>
                <w:b/>
                <w:bCs/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2.2.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Наличие дополнительных услуг и доступность их получения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</w:t>
            </w:r>
            <w:r>
              <w:rPr>
                <w:color w:val="333333"/>
              </w:rPr>
              <w:lastRenderedPageBreak/>
              <w:t xml:space="preserve">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2.3.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Удобство пользования электронными сервисами, предоставляемыми организацией культуры (в том числе с помощью мобильных устройств)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2.4.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Удобство графика работы организации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2.5.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Доступность услуг для лиц с ограниченными возможностями здоровья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3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Время ожидания предоставления услуги (0-20 баллов)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3.1.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Соблюдение режима работы организацией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3.2.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Соблюдение установленных (заявленных) сроков предоставления услуг </w:t>
            </w:r>
            <w:r>
              <w:rPr>
                <w:color w:val="333333"/>
              </w:rPr>
              <w:lastRenderedPageBreak/>
              <w:t xml:space="preserve">организацией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изучение мнения получателей </w:t>
            </w:r>
            <w:r>
              <w:rPr>
                <w:color w:val="333333"/>
              </w:rPr>
              <w:lastRenderedPageBreak/>
              <w:t xml:space="preserve">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lastRenderedPageBreak/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lastRenderedPageBreak/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4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Доброжелательность, вежливость, компетентность работников организации культуры (0-20 баллов)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4.1.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Доброжелательность и вежливость персонала организации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4.2.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Компетентность персонала организации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5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Удовлетворенность качеством оказания услуг (0-40 баллов)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5.1.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Общая удовлетворенность качеством оказания услуг организацией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5.2.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Удовлетворенность материально-техническим обеспечением организации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</w:t>
            </w:r>
            <w:r>
              <w:rPr>
                <w:color w:val="333333"/>
              </w:rPr>
              <w:lastRenderedPageBreak/>
              <w:t>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5.3.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Удовлетворенность качеством и полнотой информации о деятельности организации культуры, размещенной на официальном сайте организации культуры в сети «Интернет»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типа, парки культуры и отдыха, цирки, зоопарки, кинотеатры, иные организации культуры 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  <w:tr w:rsidR="006F4F70" w:rsidTr="006F4F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5.4.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Удовлетворенность качеством и содержанием полиграфических материалов организации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 xml:space="preserve">изучение мнения получателей услуг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 xml:space="preserve">театры, музеи, библиотеки, организации </w:t>
            </w:r>
            <w:proofErr w:type="spellStart"/>
            <w:r>
              <w:rPr>
                <w:color w:val="333333"/>
              </w:rPr>
              <w:t>культурно-досугового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досугового</w:t>
            </w:r>
            <w:proofErr w:type="spellEnd"/>
            <w:r>
              <w:rPr>
                <w:color w:val="333333"/>
              </w:rPr>
              <w:t xml:space="preserve"> типа, 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widowControl w:val="0"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0-10</w:t>
            </w:r>
          </w:p>
        </w:tc>
      </w:tr>
    </w:tbl>
    <w:p w:rsidR="006F4F70" w:rsidRDefault="006F4F70" w:rsidP="006F4F70">
      <w:pPr>
        <w:shd w:val="clear" w:color="auto" w:fill="FFFFFF"/>
        <w:spacing w:after="204" w:line="216" w:lineRule="atLeast"/>
        <w:outlineLvl w:val="2"/>
        <w:rPr>
          <w:b/>
          <w:bCs/>
          <w:color w:val="333333"/>
        </w:rPr>
      </w:pPr>
    </w:p>
    <w:tbl>
      <w:tblPr>
        <w:tblW w:w="9278" w:type="dxa"/>
        <w:tblInd w:w="157" w:type="dxa"/>
        <w:tblLook w:val="04A0"/>
      </w:tblPr>
      <w:tblGrid>
        <w:gridCol w:w="164"/>
        <w:gridCol w:w="1681"/>
        <w:gridCol w:w="1041"/>
        <w:gridCol w:w="6022"/>
        <w:gridCol w:w="370"/>
      </w:tblGrid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02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02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02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02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02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02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02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02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6F4F70" w:rsidTr="006F4F70">
        <w:tc>
          <w:tcPr>
            <w:tcW w:w="1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4F70" w:rsidRDefault="006F4F70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6F4F70" w:rsidRDefault="006F4F70" w:rsidP="006F4F70"/>
    <w:p w:rsidR="00961722" w:rsidRDefault="00961722"/>
    <w:sectPr w:rsidR="00961722" w:rsidSect="00961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compat/>
  <w:rsids>
    <w:rsidRoot w:val="006F4F70"/>
    <w:rsid w:val="00615BED"/>
    <w:rsid w:val="006F4F70"/>
    <w:rsid w:val="00961722"/>
    <w:rsid w:val="00ED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920</Words>
  <Characters>5247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Отдел культуры</cp:lastModifiedBy>
  <cp:revision>3</cp:revision>
  <dcterms:created xsi:type="dcterms:W3CDTF">2017-02-06T06:21:00Z</dcterms:created>
  <dcterms:modified xsi:type="dcterms:W3CDTF">2017-02-06T06:23:00Z</dcterms:modified>
</cp:coreProperties>
</file>